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神池县东湖乡人民政府行政执法事项清单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bookmarkStart w:id="0" w:name="_GoBack"/>
      <w:bookmarkEnd w:id="0"/>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right="133"/>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right="160" w:hanging="105"/>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p>
          <w:p>
            <w:pPr>
              <w:spacing w:line="223" w:lineRule="auto"/>
              <w:ind w:left="51" w:right="20"/>
              <w:rPr>
                <w:rFonts w:ascii="宋体" w:hAnsi="宋体" w:eastAsia="宋体" w:cs="宋体"/>
                <w:sz w:val="21"/>
                <w:szCs w:val="21"/>
              </w:rPr>
            </w:pP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59" w:type="dxa"/>
            <w:noWrap w:val="0"/>
            <w:vAlign w:val="top"/>
          </w:tcPr>
          <w:p>
            <w:pPr>
              <w:spacing w:line="339" w:lineRule="auto"/>
              <w:jc w:val="center"/>
              <w:rPr>
                <w:rFonts w:ascii="Arial"/>
                <w:sz w:val="21"/>
              </w:rPr>
            </w:pPr>
          </w:p>
          <w:p>
            <w:pPr>
              <w:spacing w:before="68" w:line="184"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right="31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52" w:lineRule="auto"/>
              <w:jc w:val="center"/>
              <w:rPr>
                <w:rFonts w:ascii="Arial"/>
                <w:sz w:val="21"/>
              </w:rPr>
            </w:pPr>
          </w:p>
          <w:p>
            <w:pPr>
              <w:spacing w:before="68" w:line="183"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right="133"/>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74"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hint="eastAsia" w:ascii="宋体" w:hAnsi="宋体" w:cs="宋体"/>
                <w:sz w:val="20"/>
                <w:szCs w:val="20"/>
                <w:lang w:val="en-US" w:eastAsia="zh-CN"/>
              </w:rPr>
              <w:t>20</w:t>
            </w:r>
          </w:p>
        </w:tc>
        <w:tc>
          <w:tcPr>
            <w:tcW w:w="5025" w:type="dxa"/>
            <w:noWrap w:val="0"/>
            <w:vAlign w:val="top"/>
          </w:tcPr>
          <w:p>
            <w:pPr>
              <w:spacing w:before="157" w:line="244" w:lineRule="auto"/>
              <w:ind w:left="60" w:leftChars="0" w:right="147" w:rightChars="0"/>
              <w:rPr>
                <w:rFonts w:ascii="宋体" w:hAnsi="宋体" w:eastAsia="宋体" w:cs="宋体"/>
                <w:spacing w:val="-1"/>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pacing w:val="4"/>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94"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pacing w:val="-1"/>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pacing w:val="-1"/>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pacing w:val="4"/>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ascii="宋体" w:hAnsi="宋体" w:eastAsia="宋体" w:cs="宋体"/>
                <w:spacing w:val="-3"/>
                <w:sz w:val="20"/>
                <w:szCs w:val="20"/>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8"/>
                <w:sz w:val="20"/>
                <w:szCs w:val="20"/>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5"/>
                <w:sz w:val="20"/>
                <w:szCs w:val="20"/>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3985" w:type="dxa"/>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5025"/>
        <w:gridCol w:w="1188"/>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735" w:type="dxa"/>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noWrap w:val="0"/>
            <w:vAlign w:val="top"/>
          </w:tcPr>
          <w:p>
            <w:pPr>
              <w:spacing w:before="164" w:line="236" w:lineRule="auto"/>
              <w:ind w:left="60" w:right="65"/>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noWrap w:val="0"/>
            <w:vAlign w:val="top"/>
          </w:tcPr>
          <w:p>
            <w:pPr>
              <w:spacing w:line="476" w:lineRule="auto"/>
              <w:rPr>
                <w:rFonts w:ascii="Arial"/>
                <w:sz w:val="21"/>
              </w:rPr>
            </w:pPr>
          </w:p>
          <w:p>
            <w:pPr>
              <w:spacing w:before="65"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7" w:lineRule="auto"/>
              <w:rPr>
                <w:rFonts w:ascii="Arial"/>
                <w:sz w:val="21"/>
              </w:rPr>
            </w:pPr>
          </w:p>
          <w:p>
            <w:pPr>
              <w:spacing w:line="298"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5" w:type="dxa"/>
            <w:noWrap w:val="0"/>
            <w:vAlign w:val="top"/>
          </w:tcPr>
          <w:p>
            <w:pPr>
              <w:spacing w:before="247"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27</w:t>
            </w:r>
          </w:p>
        </w:tc>
        <w:tc>
          <w:tcPr>
            <w:tcW w:w="5025" w:type="dxa"/>
            <w:noWrap w:val="0"/>
            <w:vAlign w:val="top"/>
          </w:tcPr>
          <w:p>
            <w:pPr>
              <w:spacing w:before="196" w:line="220" w:lineRule="auto"/>
              <w:ind w:left="6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noWrap w:val="0"/>
            <w:vAlign w:val="top"/>
          </w:tcPr>
          <w:p>
            <w:pPr>
              <w:spacing w:before="97" w:line="218"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before="296" w:line="184"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28</w:t>
            </w:r>
          </w:p>
        </w:tc>
        <w:tc>
          <w:tcPr>
            <w:tcW w:w="5025" w:type="dxa"/>
            <w:noWrap w:val="0"/>
            <w:vAlign w:val="top"/>
          </w:tcPr>
          <w:p>
            <w:pPr>
              <w:spacing w:before="124" w:line="231" w:lineRule="auto"/>
              <w:ind w:left="60" w:right="160"/>
              <w:rPr>
                <w:rFonts w:ascii="宋体" w:hAnsi="宋体" w:eastAsia="宋体" w:cs="宋体"/>
                <w:sz w:val="20"/>
                <w:szCs w:val="20"/>
              </w:rPr>
            </w:pPr>
            <w:r>
              <w:rPr>
                <w:rFonts w:ascii="宋体" w:hAnsi="宋体" w:eastAsia="宋体" w:cs="宋体"/>
                <w:spacing w:val="7"/>
                <w:sz w:val="20"/>
                <w:szCs w:val="20"/>
              </w:rPr>
              <w:t>对未经批准私自采集或者采伐国家重点保护的天然种质资源的行为的处罚</w:t>
            </w:r>
          </w:p>
        </w:tc>
        <w:tc>
          <w:tcPr>
            <w:tcW w:w="1188" w:type="dxa"/>
            <w:noWrap w:val="0"/>
            <w:vAlign w:val="top"/>
          </w:tcPr>
          <w:p>
            <w:pPr>
              <w:spacing w:before="126"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46" w:line="219" w:lineRule="auto"/>
              <w:ind w:left="54"/>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311"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29</w:t>
            </w:r>
          </w:p>
        </w:tc>
        <w:tc>
          <w:tcPr>
            <w:tcW w:w="5025" w:type="dxa"/>
            <w:noWrap w:val="0"/>
            <w:vAlign w:val="top"/>
          </w:tcPr>
          <w:p>
            <w:pPr>
              <w:spacing w:before="207" w:line="230" w:lineRule="auto"/>
              <w:ind w:left="60" w:right="102"/>
              <w:rPr>
                <w:rFonts w:ascii="宋体" w:hAnsi="宋体" w:eastAsia="宋体" w:cs="宋体"/>
                <w:sz w:val="20"/>
                <w:szCs w:val="20"/>
              </w:rPr>
            </w:pPr>
            <w:r>
              <w:rPr>
                <w:rFonts w:ascii="宋体" w:hAnsi="宋体" w:eastAsia="宋体" w:cs="宋体"/>
                <w:spacing w:val="10"/>
                <w:sz w:val="20"/>
                <w:szCs w:val="20"/>
              </w:rPr>
              <w:t>对互联网上网服务营业场所、娱乐场所在规定</w:t>
            </w:r>
            <w:r>
              <w:rPr>
                <w:rFonts w:ascii="宋体" w:hAnsi="宋体" w:eastAsia="宋体" w:cs="宋体"/>
                <w:spacing w:val="6"/>
                <w:sz w:val="20"/>
                <w:szCs w:val="20"/>
              </w:rPr>
              <w:t>的营业时间以外营业的行为的处罚</w:t>
            </w:r>
          </w:p>
        </w:tc>
        <w:tc>
          <w:tcPr>
            <w:tcW w:w="1188" w:type="dxa"/>
            <w:noWrap w:val="0"/>
            <w:vAlign w:val="top"/>
          </w:tcPr>
          <w:p>
            <w:pPr>
              <w:spacing w:before="228" w:line="22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7" w:line="229" w:lineRule="auto"/>
              <w:ind w:left="173" w:right="141" w:hanging="119"/>
              <w:rPr>
                <w:rFonts w:ascii="宋体" w:hAnsi="宋体" w:eastAsia="宋体" w:cs="宋体"/>
                <w:sz w:val="20"/>
                <w:szCs w:val="20"/>
              </w:rPr>
            </w:pPr>
            <w:r>
              <w:rPr>
                <w:rFonts w:ascii="宋体" w:hAnsi="宋体" w:eastAsia="宋体" w:cs="宋体"/>
                <w:spacing w:val="16"/>
                <w:sz w:val="20"/>
                <w:szCs w:val="20"/>
              </w:rPr>
              <w:t>《互联网上网服务营业场所管理条例》(国务院令第363号)第三十一条</w:t>
            </w:r>
            <w:r>
              <w:rPr>
                <w:rFonts w:ascii="宋体" w:hAnsi="宋体" w:eastAsia="宋体" w:cs="宋体"/>
                <w:sz w:val="20"/>
                <w:szCs w:val="20"/>
              </w:rPr>
              <w:t xml:space="preserve"> </w:t>
            </w:r>
            <w:r>
              <w:rPr>
                <w:rFonts w:ascii="宋体" w:hAnsi="宋体" w:eastAsia="宋体" w:cs="宋体"/>
                <w:spacing w:val="17"/>
                <w:sz w:val="20"/>
                <w:szCs w:val="20"/>
              </w:rPr>
              <w:t>《娱乐场所管理条例》(国务院令第458号)第四十九条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383" w:lineRule="auto"/>
              <w:jc w:val="center"/>
              <w:rPr>
                <w:rFonts w:ascii="Arial"/>
                <w:sz w:val="21"/>
              </w:rPr>
            </w:pPr>
          </w:p>
          <w:p>
            <w:pPr>
              <w:spacing w:before="68" w:line="183" w:lineRule="auto"/>
              <w:jc w:val="center"/>
              <w:rPr>
                <w:rFonts w:hint="eastAsia" w:ascii="宋体" w:hAnsi="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0</w:t>
            </w:r>
          </w:p>
        </w:tc>
        <w:tc>
          <w:tcPr>
            <w:tcW w:w="5025" w:type="dxa"/>
            <w:noWrap w:val="0"/>
            <w:vAlign w:val="top"/>
          </w:tcPr>
          <w:p>
            <w:pPr>
              <w:spacing w:before="309" w:line="224" w:lineRule="auto"/>
              <w:ind w:left="60" w:leftChars="0" w:right="123" w:rightChars="0"/>
              <w:rPr>
                <w:rFonts w:ascii="宋体" w:hAnsi="宋体" w:eastAsia="宋体" w:cs="宋体"/>
                <w:spacing w:val="10"/>
                <w:sz w:val="20"/>
                <w:szCs w:val="20"/>
              </w:rPr>
            </w:pPr>
            <w:r>
              <w:rPr>
                <w:rFonts w:ascii="宋体" w:hAnsi="宋体" w:eastAsia="宋体" w:cs="宋体"/>
                <w:spacing w:val="-1"/>
                <w:sz w:val="21"/>
                <w:szCs w:val="21"/>
              </w:rPr>
              <w:t>对互联网上网服务营业场所、娱乐场所未按规</w:t>
            </w:r>
            <w:r>
              <w:rPr>
                <w:rFonts w:ascii="宋体" w:hAnsi="宋体" w:eastAsia="宋体" w:cs="宋体"/>
                <w:spacing w:val="1"/>
                <w:sz w:val="21"/>
                <w:szCs w:val="21"/>
              </w:rPr>
              <w:t>定接纳未成年人进入营业场所的行为的处罚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98" w:line="228" w:lineRule="auto"/>
              <w:ind w:left="39" w:leftChars="0" w:right="140" w:rightChars="0"/>
              <w:rPr>
                <w:rFonts w:ascii="宋体" w:hAnsi="宋体" w:eastAsia="宋体" w:cs="宋体"/>
                <w:spacing w:val="16"/>
                <w:sz w:val="20"/>
                <w:szCs w:val="20"/>
              </w:rPr>
            </w:pPr>
            <w:r>
              <w:rPr>
                <w:rFonts w:ascii="宋体" w:hAnsi="宋体" w:eastAsia="宋体" w:cs="宋体"/>
                <w:spacing w:val="7"/>
                <w:sz w:val="21"/>
                <w:szCs w:val="21"/>
              </w:rPr>
              <w:t>《互联网上网服务营业场所管理条例》(国务院令第363号)第三十</w:t>
            </w:r>
            <w:r>
              <w:rPr>
                <w:rFonts w:ascii="宋体" w:hAnsi="宋体" w:eastAsia="宋体" w:cs="宋体"/>
                <w:spacing w:val="6"/>
                <w:sz w:val="21"/>
                <w:szCs w:val="21"/>
              </w:rPr>
              <w:t>一条</w:t>
            </w:r>
            <w:r>
              <w:rPr>
                <w:rFonts w:ascii="宋体" w:hAnsi="宋体" w:eastAsia="宋体" w:cs="宋体"/>
                <w:sz w:val="21"/>
                <w:szCs w:val="21"/>
              </w:rPr>
              <w:t xml:space="preserve"> </w:t>
            </w:r>
            <w:r>
              <w:rPr>
                <w:rFonts w:ascii="宋体" w:hAnsi="宋体" w:eastAsia="宋体" w:cs="宋体"/>
                <w:spacing w:val="9"/>
                <w:sz w:val="21"/>
                <w:szCs w:val="21"/>
              </w:rPr>
              <w:t>《娱乐场所管理条例》(国务院令第458号)</w:t>
            </w:r>
            <w:r>
              <w:rPr>
                <w:rFonts w:ascii="宋体" w:hAnsi="宋体" w:eastAsia="宋体" w:cs="宋体"/>
                <w:spacing w:val="8"/>
                <w:sz w:val="21"/>
                <w:szCs w:val="21"/>
              </w:rPr>
              <w:t>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414" w:lineRule="auto"/>
              <w:jc w:val="center"/>
              <w:rPr>
                <w:rFonts w:ascii="Arial"/>
                <w:sz w:val="21"/>
              </w:rPr>
            </w:pPr>
          </w:p>
          <w:p>
            <w:pPr>
              <w:spacing w:before="68" w:line="183" w:lineRule="auto"/>
              <w:jc w:val="center"/>
              <w:rPr>
                <w:rFonts w:hint="eastAsia" w:ascii="宋体" w:hAnsi="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1</w:t>
            </w:r>
          </w:p>
        </w:tc>
        <w:tc>
          <w:tcPr>
            <w:tcW w:w="5025" w:type="dxa"/>
            <w:noWrap w:val="0"/>
            <w:vAlign w:val="top"/>
          </w:tcPr>
          <w:p>
            <w:pPr>
              <w:spacing w:before="209" w:line="220" w:lineRule="auto"/>
              <w:ind w:left="60" w:leftChars="0" w:right="99" w:rightChars="0"/>
              <w:jc w:val="both"/>
              <w:rPr>
                <w:rFonts w:ascii="宋体" w:hAnsi="宋体" w:eastAsia="宋体" w:cs="宋体"/>
                <w:spacing w:val="10"/>
                <w:sz w:val="20"/>
                <w:szCs w:val="20"/>
              </w:rPr>
            </w:pPr>
            <w:r>
              <w:rPr>
                <w:rFonts w:ascii="宋体" w:hAnsi="宋体" w:eastAsia="宋体" w:cs="宋体"/>
                <w:spacing w:val="-1"/>
                <w:sz w:val="21"/>
                <w:szCs w:val="21"/>
              </w:rPr>
              <w:t>对互联网上网服务营业场所未悬挂《网络文化</w:t>
            </w:r>
            <w:r>
              <w:rPr>
                <w:rFonts w:ascii="宋体" w:hAnsi="宋体" w:eastAsia="宋体" w:cs="宋体"/>
                <w:sz w:val="21"/>
                <w:szCs w:val="21"/>
              </w:rPr>
              <w:t>经营许可证》或者未成年人禁入标志的行为的</w:t>
            </w:r>
            <w:r>
              <w:rPr>
                <w:rFonts w:ascii="宋体" w:hAnsi="宋体" w:eastAsia="宋体" w:cs="宋体"/>
                <w:spacing w:val="12"/>
                <w:sz w:val="21"/>
                <w:szCs w:val="21"/>
              </w:rPr>
              <w:t>处罚</w:t>
            </w:r>
          </w:p>
        </w:tc>
        <w:tc>
          <w:tcPr>
            <w:tcW w:w="1188"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58" w:lineRule="auto"/>
              <w:rPr>
                <w:rFonts w:ascii="Arial"/>
                <w:sz w:val="21"/>
              </w:rPr>
            </w:pPr>
          </w:p>
          <w:p>
            <w:pPr>
              <w:spacing w:before="69" w:line="219" w:lineRule="auto"/>
              <w:ind w:left="39" w:leftChars="0"/>
              <w:rPr>
                <w:rFonts w:ascii="宋体" w:hAnsi="宋体" w:eastAsia="宋体" w:cs="宋体"/>
                <w:spacing w:val="16"/>
                <w:sz w:val="20"/>
                <w:szCs w:val="20"/>
              </w:rPr>
            </w:pPr>
            <w:r>
              <w:rPr>
                <w:rFonts w:ascii="宋体" w:hAnsi="宋体" w:eastAsia="宋体" w:cs="宋体"/>
                <w:spacing w:val="7"/>
                <w:sz w:val="21"/>
                <w:szCs w:val="21"/>
              </w:rPr>
              <w:t>《互联网上网服务营业场所管理条例》(国务院令第363号)第三十一条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246" w:lineRule="auto"/>
              <w:jc w:val="center"/>
              <w:rPr>
                <w:rFonts w:ascii="Arial"/>
                <w:sz w:val="21"/>
              </w:rPr>
            </w:pPr>
          </w:p>
          <w:p>
            <w:pPr>
              <w:spacing w:before="68" w:line="183" w:lineRule="auto"/>
              <w:jc w:val="center"/>
              <w:rPr>
                <w:rFonts w:hint="eastAsia" w:ascii="宋体" w:hAnsi="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noWrap w:val="0"/>
            <w:vAlign w:val="top"/>
          </w:tcPr>
          <w:p>
            <w:pPr>
              <w:spacing w:before="141" w:line="224" w:lineRule="auto"/>
              <w:ind w:left="60" w:leftChars="0" w:right="123" w:rightChars="0"/>
              <w:rPr>
                <w:rFonts w:ascii="宋体" w:hAnsi="宋体" w:eastAsia="宋体" w:cs="宋体"/>
                <w:spacing w:val="10"/>
                <w:sz w:val="20"/>
                <w:szCs w:val="20"/>
              </w:rPr>
            </w:pPr>
            <w:r>
              <w:rPr>
                <w:rFonts w:ascii="宋体" w:hAnsi="宋体" w:eastAsia="宋体" w:cs="宋体"/>
                <w:spacing w:val="-1"/>
                <w:sz w:val="21"/>
                <w:szCs w:val="21"/>
              </w:rPr>
              <w:t>对娱乐场所未按照规定悬挂警示标志、未成年</w:t>
            </w:r>
            <w:r>
              <w:rPr>
                <w:rFonts w:ascii="宋体" w:hAnsi="宋体" w:eastAsia="宋体" w:cs="宋体"/>
                <w:spacing w:val="1"/>
                <w:sz w:val="21"/>
                <w:szCs w:val="21"/>
              </w:rPr>
              <w:t>人禁入或者限入标志的行为的处罚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0" w:line="219" w:lineRule="auto"/>
              <w:ind w:left="39" w:leftChars="0"/>
              <w:rPr>
                <w:rFonts w:ascii="宋体" w:hAnsi="宋体" w:eastAsia="宋体" w:cs="宋体"/>
                <w:spacing w:val="16"/>
                <w:sz w:val="20"/>
                <w:szCs w:val="20"/>
              </w:rPr>
            </w:pPr>
            <w:r>
              <w:rPr>
                <w:rFonts w:ascii="宋体" w:hAnsi="宋体" w:eastAsia="宋体" w:cs="宋体"/>
                <w:spacing w:val="9"/>
                <w:sz w:val="21"/>
                <w:szCs w:val="21"/>
              </w:rPr>
              <w:t>《娱乐场所管理条例》(国务院令第458号</w:t>
            </w:r>
            <w:r>
              <w:rPr>
                <w:rFonts w:ascii="宋体" w:hAnsi="宋体" w:eastAsia="宋体" w:cs="宋体"/>
                <w:spacing w:val="8"/>
                <w:sz w:val="21"/>
                <w:szCs w:val="21"/>
              </w:rPr>
              <w:t>)第五十一条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eastAsia" w:ascii="宋体" w:hAnsi="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3</w:t>
            </w:r>
          </w:p>
        </w:tc>
        <w:tc>
          <w:tcPr>
            <w:tcW w:w="5025" w:type="dxa"/>
            <w:noWrap w:val="0"/>
            <w:vAlign w:val="top"/>
          </w:tcPr>
          <w:p>
            <w:pPr>
              <w:spacing w:before="212" w:line="231" w:lineRule="auto"/>
              <w:ind w:left="60" w:leftChars="0" w:right="74" w:rightChars="0"/>
              <w:jc w:val="both"/>
              <w:rPr>
                <w:rFonts w:ascii="宋体" w:hAnsi="宋体" w:eastAsia="宋体" w:cs="宋体"/>
                <w:spacing w:val="10"/>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pacing w:val="16"/>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35" w:type="dxa"/>
            <w:noWrap w:val="0"/>
            <w:vAlign w:val="top"/>
          </w:tcPr>
          <w:p>
            <w:pPr>
              <w:spacing w:line="456" w:lineRule="auto"/>
              <w:jc w:val="center"/>
              <w:rPr>
                <w:rFonts w:ascii="Arial"/>
                <w:sz w:val="21"/>
              </w:rPr>
            </w:pPr>
          </w:p>
          <w:p>
            <w:pPr>
              <w:spacing w:before="69" w:line="183" w:lineRule="auto"/>
              <w:jc w:val="center"/>
              <w:rPr>
                <w:rFonts w:hint="eastAsia" w:ascii="宋体" w:hAnsi="宋体" w:cs="宋体"/>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4</w:t>
            </w:r>
          </w:p>
        </w:tc>
        <w:tc>
          <w:tcPr>
            <w:tcW w:w="5025" w:type="dxa"/>
            <w:noWrap w:val="0"/>
            <w:vAlign w:val="top"/>
          </w:tcPr>
          <w:p>
            <w:pPr>
              <w:spacing w:before="232" w:line="220" w:lineRule="auto"/>
              <w:ind w:left="60" w:leftChars="0" w:right="90" w:rightChars="0"/>
              <w:jc w:val="both"/>
              <w:rPr>
                <w:rFonts w:ascii="宋体" w:hAnsi="宋体" w:eastAsia="宋体" w:cs="宋体"/>
                <w:spacing w:val="10"/>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pacing w:val="16"/>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bl>
    <w:p>
      <w:pPr>
        <w:rPr>
          <w:rFonts w:ascii="Arial"/>
          <w:sz w:val="21"/>
        </w:rPr>
      </w:pPr>
    </w:p>
    <w:p>
      <w:pPr>
        <w:sectPr>
          <w:pgSz w:w="16850" w:h="11920"/>
          <w:pgMar w:top="1013" w:right="1904" w:bottom="400" w:left="561"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944" w:tblpY="-125"/>
        <w:tblOverlap w:val="never"/>
        <w:tblW w:w="14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5025"/>
        <w:gridCol w:w="1175"/>
        <w:gridCol w:w="7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hRule="atLeast"/>
        </w:trPr>
        <w:tc>
          <w:tcPr>
            <w:tcW w:w="774"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41"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74" w:type="dxa"/>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5</w:t>
            </w:r>
          </w:p>
        </w:tc>
        <w:tc>
          <w:tcPr>
            <w:tcW w:w="5025" w:type="dxa"/>
            <w:noWrap w:val="0"/>
            <w:vAlign w:val="top"/>
          </w:tcPr>
          <w:p>
            <w:pPr>
              <w:spacing w:before="295" w:line="226" w:lineRule="auto"/>
              <w:ind w:left="60" w:right="108"/>
              <w:jc w:val="both"/>
              <w:rPr>
                <w:rFonts w:ascii="宋体" w:hAnsi="宋体" w:eastAsia="宋体" w:cs="宋体"/>
                <w:sz w:val="21"/>
                <w:szCs w:val="21"/>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45" w:lineRule="auto"/>
              <w:rPr>
                <w:rFonts w:ascii="Arial"/>
                <w:sz w:val="21"/>
              </w:rPr>
            </w:pPr>
          </w:p>
          <w:p>
            <w:pPr>
              <w:spacing w:line="246" w:lineRule="auto"/>
              <w:rPr>
                <w:rFonts w:ascii="Arial"/>
                <w:sz w:val="21"/>
              </w:rPr>
            </w:pPr>
          </w:p>
          <w:p>
            <w:pPr>
              <w:spacing w:before="68" w:line="229" w:lineRule="auto"/>
              <w:ind w:left="34" w:right="9" w:firstLine="5"/>
              <w:rPr>
                <w:rFonts w:ascii="宋体" w:hAnsi="宋体" w:eastAsia="宋体" w:cs="宋体"/>
                <w:sz w:val="21"/>
                <w:szCs w:val="21"/>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3" w:hRule="atLeast"/>
        </w:trPr>
        <w:tc>
          <w:tcPr>
            <w:tcW w:w="774" w:type="dxa"/>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eastAsia="宋体" w:cs="宋体"/>
                <w:sz w:val="21"/>
                <w:szCs w:val="21"/>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6</w:t>
            </w:r>
          </w:p>
        </w:tc>
        <w:tc>
          <w:tcPr>
            <w:tcW w:w="5025" w:type="dxa"/>
            <w:noWrap w:val="0"/>
            <w:vAlign w:val="top"/>
          </w:tcPr>
          <w:p>
            <w:pPr>
              <w:spacing w:before="227" w:line="226" w:lineRule="auto"/>
              <w:ind w:left="60" w:right="10"/>
              <w:jc w:val="both"/>
              <w:rPr>
                <w:rFonts w:ascii="宋体" w:hAnsi="宋体" w:eastAsia="宋体" w:cs="宋体"/>
                <w:sz w:val="21"/>
                <w:szCs w:val="21"/>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52" w:lineRule="auto"/>
              <w:rPr>
                <w:rFonts w:ascii="Arial"/>
                <w:sz w:val="21"/>
              </w:rPr>
            </w:pPr>
          </w:p>
          <w:p>
            <w:pPr>
              <w:spacing w:line="253" w:lineRule="auto"/>
              <w:rPr>
                <w:rFonts w:ascii="Arial"/>
                <w:sz w:val="21"/>
              </w:rPr>
            </w:pPr>
          </w:p>
          <w:p>
            <w:pPr>
              <w:spacing w:before="68" w:line="219" w:lineRule="auto"/>
              <w:ind w:left="39"/>
              <w:rPr>
                <w:rFonts w:ascii="宋体" w:hAnsi="宋体" w:eastAsia="宋体" w:cs="宋体"/>
                <w:sz w:val="21"/>
                <w:szCs w:val="21"/>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3" w:hRule="atLeast"/>
        </w:trPr>
        <w:tc>
          <w:tcPr>
            <w:tcW w:w="774" w:type="dxa"/>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ascii="宋体" w:hAnsi="宋体" w:eastAsia="宋体" w:cs="宋体"/>
                <w:spacing w:val="-4"/>
                <w:sz w:val="21"/>
                <w:szCs w:val="21"/>
              </w:rPr>
            </w:pPr>
            <w:r>
              <w:rPr>
                <w:rFonts w:hint="eastAsia" w:ascii="宋体" w:hAnsi="宋体" w:cs="宋体"/>
                <w:sz w:val="20"/>
                <w:szCs w:val="20"/>
                <w:lang w:val="en-US" w:eastAsia="zh-CN"/>
              </w:rPr>
              <w:t>37</w:t>
            </w:r>
          </w:p>
        </w:tc>
        <w:tc>
          <w:tcPr>
            <w:tcW w:w="5025" w:type="dxa"/>
            <w:noWrap w:val="0"/>
            <w:vAlign w:val="top"/>
          </w:tcPr>
          <w:p>
            <w:pPr>
              <w:spacing w:before="279" w:line="237" w:lineRule="auto"/>
              <w:ind w:left="60" w:leftChars="0" w:right="88" w:rightChars="0"/>
              <w:jc w:val="both"/>
              <w:rPr>
                <w:rFonts w:ascii="宋体" w:hAnsi="宋体" w:eastAsia="宋体" w:cs="宋体"/>
                <w:spacing w:val="5"/>
                <w:sz w:val="21"/>
                <w:szCs w:val="21"/>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pacing w:val="5"/>
                <w:sz w:val="21"/>
                <w:szCs w:val="21"/>
              </w:rPr>
            </w:pPr>
            <w:r>
              <w:rPr>
                <w:rFonts w:ascii="宋体" w:hAnsi="宋体" w:eastAsia="宋体" w:cs="宋体"/>
                <w:spacing w:val="11"/>
                <w:sz w:val="20"/>
                <w:szCs w:val="20"/>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3" w:hRule="atLeast"/>
        </w:trPr>
        <w:tc>
          <w:tcPr>
            <w:tcW w:w="774" w:type="dxa"/>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ascii="宋体" w:hAnsi="宋体" w:eastAsia="宋体" w:cs="宋体"/>
                <w:spacing w:val="-4"/>
                <w:sz w:val="21"/>
                <w:szCs w:val="21"/>
              </w:rPr>
            </w:pPr>
            <w:r>
              <w:rPr>
                <w:rFonts w:hint="eastAsia" w:ascii="宋体" w:hAnsi="宋体" w:cs="宋体"/>
                <w:sz w:val="20"/>
                <w:szCs w:val="20"/>
                <w:lang w:val="en-US" w:eastAsia="zh-CN"/>
              </w:rPr>
              <w:t>38</w:t>
            </w:r>
          </w:p>
        </w:tc>
        <w:tc>
          <w:tcPr>
            <w:tcW w:w="5025" w:type="dxa"/>
            <w:noWrap w:val="0"/>
            <w:vAlign w:val="top"/>
          </w:tcPr>
          <w:p>
            <w:pPr>
              <w:spacing w:before="261" w:line="233" w:lineRule="auto"/>
              <w:ind w:left="60" w:leftChars="0" w:right="108" w:rightChars="0"/>
              <w:jc w:val="both"/>
              <w:rPr>
                <w:rFonts w:ascii="宋体" w:hAnsi="宋体" w:eastAsia="宋体" w:cs="宋体"/>
                <w:spacing w:val="5"/>
                <w:sz w:val="21"/>
                <w:szCs w:val="21"/>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leftChars="0" w:right="30" w:rightChars="0" w:hanging="100" w:firstLineChars="0"/>
              <w:rPr>
                <w:rFonts w:ascii="宋体" w:hAnsi="宋体" w:eastAsia="宋体" w:cs="宋体"/>
                <w:spacing w:val="5"/>
                <w:sz w:val="21"/>
                <w:szCs w:val="21"/>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8" w:hRule="atLeast"/>
        </w:trPr>
        <w:tc>
          <w:tcPr>
            <w:tcW w:w="774" w:type="dxa"/>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ascii="宋体" w:hAnsi="宋体" w:eastAsia="宋体" w:cs="宋体"/>
                <w:spacing w:val="-4"/>
                <w:sz w:val="21"/>
                <w:szCs w:val="21"/>
              </w:rPr>
            </w:pPr>
            <w:r>
              <w:rPr>
                <w:rFonts w:hint="eastAsia" w:ascii="宋体" w:hAnsi="宋体" w:cs="宋体"/>
                <w:sz w:val="20"/>
                <w:szCs w:val="20"/>
                <w:lang w:val="en-US" w:eastAsia="zh-CN"/>
              </w:rPr>
              <w:t>39</w:t>
            </w:r>
          </w:p>
        </w:tc>
        <w:tc>
          <w:tcPr>
            <w:tcW w:w="5025" w:type="dxa"/>
            <w:noWrap w:val="0"/>
            <w:vAlign w:val="top"/>
          </w:tcPr>
          <w:p>
            <w:pPr>
              <w:spacing w:before="210" w:line="235" w:lineRule="auto"/>
              <w:ind w:left="60" w:leftChars="0" w:right="86" w:rightChars="0"/>
              <w:jc w:val="both"/>
              <w:rPr>
                <w:rFonts w:ascii="宋体" w:hAnsi="宋体" w:eastAsia="宋体" w:cs="宋体"/>
                <w:spacing w:val="5"/>
                <w:sz w:val="21"/>
                <w:szCs w:val="21"/>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line="262" w:lineRule="auto"/>
              <w:rPr>
                <w:rFonts w:ascii="Arial"/>
                <w:sz w:val="21"/>
              </w:rPr>
            </w:pPr>
          </w:p>
          <w:p>
            <w:pPr>
              <w:spacing w:line="262" w:lineRule="auto"/>
              <w:rPr>
                <w:rFonts w:ascii="Arial"/>
                <w:sz w:val="21"/>
              </w:rPr>
            </w:pPr>
          </w:p>
          <w:p>
            <w:pPr>
              <w:spacing w:before="65" w:line="219" w:lineRule="auto"/>
              <w:ind w:left="54" w:leftChars="0"/>
              <w:rPr>
                <w:rFonts w:ascii="宋体" w:hAnsi="宋体" w:eastAsia="宋体" w:cs="宋体"/>
                <w:spacing w:val="5"/>
                <w:sz w:val="21"/>
                <w:szCs w:val="21"/>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774" w:type="dxa"/>
            <w:noWrap w:val="0"/>
            <w:vAlign w:val="top"/>
          </w:tcPr>
          <w:p>
            <w:pPr>
              <w:spacing w:before="304" w:line="183" w:lineRule="auto"/>
              <w:jc w:val="center"/>
              <w:rPr>
                <w:rFonts w:ascii="宋体" w:hAnsi="宋体" w:eastAsia="宋体" w:cs="宋体"/>
                <w:spacing w:val="-4"/>
                <w:sz w:val="21"/>
                <w:szCs w:val="21"/>
              </w:rPr>
            </w:pPr>
            <w:r>
              <w:rPr>
                <w:rFonts w:hint="eastAsia" w:ascii="宋体" w:hAnsi="宋体" w:cs="宋体"/>
                <w:sz w:val="20"/>
                <w:szCs w:val="20"/>
                <w:lang w:val="en-US" w:eastAsia="zh-CN"/>
              </w:rPr>
              <w:t>40</w:t>
            </w:r>
          </w:p>
        </w:tc>
        <w:tc>
          <w:tcPr>
            <w:tcW w:w="5025" w:type="dxa"/>
            <w:noWrap w:val="0"/>
            <w:vAlign w:val="top"/>
          </w:tcPr>
          <w:p>
            <w:pPr>
              <w:spacing w:before="253" w:line="219" w:lineRule="auto"/>
              <w:ind w:left="60" w:leftChars="0"/>
              <w:rPr>
                <w:rFonts w:ascii="宋体" w:hAnsi="宋体" w:eastAsia="宋体" w:cs="宋体"/>
                <w:spacing w:val="5"/>
                <w:sz w:val="21"/>
                <w:szCs w:val="21"/>
              </w:rPr>
            </w:pPr>
            <w:r>
              <w:rPr>
                <w:rFonts w:ascii="宋体" w:hAnsi="宋体" w:eastAsia="宋体" w:cs="宋体"/>
                <w:spacing w:val="7"/>
                <w:sz w:val="20"/>
                <w:szCs w:val="20"/>
              </w:rPr>
              <w:t>对盗伐、滥伐林木的行为的处罚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53" w:line="219" w:lineRule="auto"/>
              <w:ind w:left="54" w:leftChars="0"/>
              <w:rPr>
                <w:rFonts w:ascii="宋体" w:hAnsi="宋体" w:eastAsia="宋体" w:cs="宋体"/>
                <w:spacing w:val="5"/>
                <w:sz w:val="21"/>
                <w:szCs w:val="21"/>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774" w:type="dxa"/>
            <w:noWrap w:val="0"/>
            <w:vAlign w:val="top"/>
          </w:tcPr>
          <w:p>
            <w:pPr>
              <w:spacing w:line="279" w:lineRule="auto"/>
              <w:jc w:val="center"/>
              <w:rPr>
                <w:rFonts w:ascii="Arial"/>
                <w:sz w:val="21"/>
              </w:rPr>
            </w:pPr>
          </w:p>
          <w:p>
            <w:pPr>
              <w:spacing w:before="65" w:line="183" w:lineRule="auto"/>
              <w:jc w:val="center"/>
              <w:rPr>
                <w:rFonts w:hint="eastAsia" w:ascii="宋体" w:hAnsi="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1</w:t>
            </w:r>
          </w:p>
        </w:tc>
        <w:tc>
          <w:tcPr>
            <w:tcW w:w="5025" w:type="dxa"/>
            <w:noWrap w:val="0"/>
            <w:vAlign w:val="top"/>
          </w:tcPr>
          <w:p>
            <w:pPr>
              <w:spacing w:before="164" w:line="229" w:lineRule="auto"/>
              <w:ind w:left="60" w:leftChars="0" w:right="108" w:rightChars="0"/>
              <w:rPr>
                <w:rFonts w:ascii="宋体" w:hAnsi="宋体" w:eastAsia="宋体" w:cs="宋体"/>
                <w:spacing w:val="7"/>
                <w:sz w:val="20"/>
                <w:szCs w:val="20"/>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94" w:line="219" w:lineRule="auto"/>
              <w:ind w:left="54" w:leftChars="0"/>
              <w:rPr>
                <w:rFonts w:ascii="宋体" w:hAnsi="宋体" w:eastAsia="宋体" w:cs="宋体"/>
                <w:spacing w:val="10"/>
                <w:sz w:val="20"/>
                <w:szCs w:val="20"/>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774" w:type="dxa"/>
            <w:noWrap w:val="0"/>
            <w:vAlign w:val="top"/>
          </w:tcPr>
          <w:p>
            <w:pPr>
              <w:spacing w:line="280" w:lineRule="auto"/>
              <w:jc w:val="center"/>
              <w:rPr>
                <w:rFonts w:ascii="Arial"/>
                <w:sz w:val="21"/>
              </w:rPr>
            </w:pPr>
          </w:p>
          <w:p>
            <w:pPr>
              <w:spacing w:before="65" w:line="183" w:lineRule="auto"/>
              <w:jc w:val="center"/>
              <w:rPr>
                <w:rFonts w:hint="eastAsia" w:ascii="宋体" w:hAnsi="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2</w:t>
            </w:r>
          </w:p>
        </w:tc>
        <w:tc>
          <w:tcPr>
            <w:tcW w:w="5025" w:type="dxa"/>
            <w:noWrap w:val="0"/>
            <w:vAlign w:val="top"/>
          </w:tcPr>
          <w:p>
            <w:pPr>
              <w:spacing w:before="165" w:line="225" w:lineRule="auto"/>
              <w:ind w:left="60" w:leftChars="0" w:right="107" w:rightChars="0"/>
              <w:rPr>
                <w:rFonts w:ascii="宋体" w:hAnsi="宋体" w:eastAsia="宋体" w:cs="宋体"/>
                <w:spacing w:val="7"/>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41" w:type="dxa"/>
            <w:noWrap w:val="0"/>
            <w:vAlign w:val="top"/>
          </w:tcPr>
          <w:p>
            <w:pPr>
              <w:spacing w:before="295" w:line="219" w:lineRule="auto"/>
              <w:ind w:left="54" w:leftChars="0"/>
              <w:rPr>
                <w:rFonts w:ascii="宋体" w:hAnsi="宋体" w:eastAsia="宋体" w:cs="宋体"/>
                <w:spacing w:val="10"/>
                <w:sz w:val="20"/>
                <w:szCs w:val="20"/>
              </w:rPr>
            </w:pPr>
            <w:r>
              <w:rPr>
                <w:rFonts w:ascii="宋体" w:hAnsi="宋体" w:eastAsia="宋体" w:cs="宋体"/>
                <w:spacing w:val="10"/>
                <w:sz w:val="20"/>
                <w:szCs w:val="20"/>
              </w:rPr>
              <w:t>《中华人民共和国草原法》第六十七条、第六十八条、第六十九条</w:t>
            </w:r>
          </w:p>
        </w:tc>
      </w:tr>
    </w:tbl>
    <w:p/>
    <w:p/>
    <w:p/>
    <w:p/>
    <w:tbl>
      <w:tblPr>
        <w:tblStyle w:val="4"/>
        <w:tblW w:w="13988"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037"/>
        <w:gridCol w:w="1175"/>
        <w:gridCol w:w="7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8"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38" w:type="dxa"/>
            <w:noWrap w:val="0"/>
            <w:vAlign w:val="top"/>
          </w:tcPr>
          <w:p>
            <w:pPr>
              <w:spacing w:line="310"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3</w:t>
            </w:r>
          </w:p>
        </w:tc>
        <w:tc>
          <w:tcPr>
            <w:tcW w:w="5037" w:type="dxa"/>
            <w:noWrap w:val="0"/>
            <w:vAlign w:val="top"/>
          </w:tcPr>
          <w:p>
            <w:pPr>
              <w:spacing w:before="195"/>
              <w:ind w:left="60" w:right="115"/>
              <w:rPr>
                <w:rFonts w:ascii="宋体" w:hAnsi="宋体" w:eastAsia="宋体" w:cs="宋体"/>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07" w:line="220" w:lineRule="auto"/>
              <w:ind w:left="35" w:right="229" w:firstLine="19"/>
              <w:rPr>
                <w:rFonts w:ascii="宋体" w:hAnsi="宋体" w:eastAsia="宋体" w:cs="宋体"/>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01"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4</w:t>
            </w:r>
          </w:p>
        </w:tc>
        <w:tc>
          <w:tcPr>
            <w:tcW w:w="5037" w:type="dxa"/>
            <w:noWrap w:val="0"/>
            <w:vAlign w:val="top"/>
          </w:tcPr>
          <w:p>
            <w:pPr>
              <w:spacing w:before="196" w:line="239" w:lineRule="auto"/>
              <w:ind w:left="60" w:right="106"/>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93"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5</w:t>
            </w:r>
          </w:p>
        </w:tc>
        <w:tc>
          <w:tcPr>
            <w:tcW w:w="5037" w:type="dxa"/>
            <w:noWrap w:val="0"/>
            <w:vAlign w:val="top"/>
          </w:tcPr>
          <w:p>
            <w:pPr>
              <w:spacing w:line="340" w:lineRule="auto"/>
              <w:rPr>
                <w:rFonts w:ascii="Arial"/>
                <w:sz w:val="21"/>
              </w:rPr>
            </w:pPr>
          </w:p>
          <w:p>
            <w:pPr>
              <w:spacing w:before="65" w:line="219" w:lineRule="auto"/>
              <w:ind w:left="50" w:leftChars="0"/>
              <w:rPr>
                <w:rFonts w:ascii="宋体" w:hAnsi="宋体" w:eastAsia="宋体" w:cs="宋体"/>
                <w:spacing w:val="10"/>
                <w:sz w:val="20"/>
                <w:szCs w:val="20"/>
              </w:rPr>
            </w:pPr>
            <w:r>
              <w:rPr>
                <w:rFonts w:ascii="宋体" w:hAnsi="宋体" w:eastAsia="宋体" w:cs="宋体"/>
                <w:spacing w:val="8"/>
                <w:sz w:val="20"/>
                <w:szCs w:val="20"/>
              </w:rPr>
              <w:t>对本辖区违反规定野外用火的行为的处罚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57" w:line="239" w:lineRule="auto"/>
              <w:ind w:left="153" w:leftChars="0" w:right="91" w:rightChars="0" w:hanging="99" w:firstLineChars="0"/>
              <w:rPr>
                <w:rFonts w:ascii="宋体" w:hAnsi="宋体" w:eastAsia="宋体" w:cs="宋体"/>
                <w:spacing w:val="8"/>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275"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6</w:t>
            </w:r>
          </w:p>
        </w:tc>
        <w:tc>
          <w:tcPr>
            <w:tcW w:w="5037" w:type="dxa"/>
            <w:noWrap w:val="0"/>
            <w:vAlign w:val="top"/>
          </w:tcPr>
          <w:p>
            <w:pPr>
              <w:spacing w:before="289" w:line="219" w:lineRule="auto"/>
              <w:ind w:left="50" w:leftChars="0"/>
              <w:rPr>
                <w:rFonts w:ascii="宋体" w:hAnsi="宋体" w:eastAsia="宋体" w:cs="宋体"/>
                <w:spacing w:val="10"/>
                <w:sz w:val="20"/>
                <w:szCs w:val="20"/>
              </w:rPr>
            </w:pPr>
            <w:r>
              <w:rPr>
                <w:rFonts w:ascii="宋体" w:hAnsi="宋体" w:eastAsia="宋体" w:cs="宋体"/>
                <w:spacing w:val="9"/>
                <w:sz w:val="20"/>
                <w:szCs w:val="20"/>
              </w:rPr>
              <w:t>对弄虚作假、虚报冒领补助资金的行为的处罚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89" w:line="219" w:lineRule="auto"/>
              <w:ind w:left="54" w:leftChars="0"/>
              <w:rPr>
                <w:rFonts w:ascii="宋体" w:hAnsi="宋体" w:eastAsia="宋体" w:cs="宋体"/>
                <w:spacing w:val="8"/>
                <w:sz w:val="20"/>
                <w:szCs w:val="20"/>
              </w:rPr>
            </w:pPr>
            <w:r>
              <w:rPr>
                <w:rFonts w:ascii="宋体" w:hAnsi="宋体" w:eastAsia="宋体" w:cs="宋体"/>
                <w:spacing w:val="18"/>
                <w:sz w:val="20"/>
                <w:szCs w:val="20"/>
              </w:rPr>
              <w:t>《退耕还林条例》(国务院令第367号)第五十七条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85" w:lineRule="auto"/>
              <w:jc w:val="center"/>
              <w:rPr>
                <w:rFonts w:ascii="Arial"/>
                <w:sz w:val="21"/>
              </w:rPr>
            </w:pPr>
          </w:p>
          <w:p>
            <w:pPr>
              <w:spacing w:before="65" w:line="183" w:lineRule="auto"/>
              <w:jc w:val="center"/>
              <w:rPr>
                <w:rFonts w:ascii="宋体" w:hAnsi="宋体" w:eastAsia="宋体" w:cs="宋体"/>
                <w:spacing w:val="-2"/>
                <w:sz w:val="20"/>
                <w:szCs w:val="20"/>
              </w:rPr>
            </w:pPr>
            <w:r>
              <w:rPr>
                <w:rFonts w:hint="eastAsia" w:ascii="宋体" w:hAnsi="宋体" w:cs="宋体"/>
                <w:sz w:val="20"/>
                <w:szCs w:val="20"/>
                <w:lang w:val="en-US" w:eastAsia="zh-CN"/>
              </w:rPr>
              <w:t>47</w:t>
            </w:r>
          </w:p>
        </w:tc>
        <w:tc>
          <w:tcPr>
            <w:tcW w:w="5037" w:type="dxa"/>
            <w:noWrap w:val="0"/>
            <w:vAlign w:val="top"/>
          </w:tcPr>
          <w:p>
            <w:pPr>
              <w:spacing w:before="150"/>
              <w:ind w:left="50" w:leftChars="0" w:right="170" w:rightChars="0"/>
              <w:jc w:val="both"/>
              <w:rPr>
                <w:rFonts w:ascii="宋体" w:hAnsi="宋体" w:eastAsia="宋体" w:cs="宋体"/>
                <w:spacing w:val="10"/>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32" w:lineRule="auto"/>
              <w:rPr>
                <w:rFonts w:ascii="Arial"/>
                <w:sz w:val="21"/>
              </w:rPr>
            </w:pPr>
          </w:p>
          <w:p>
            <w:pPr>
              <w:spacing w:before="65" w:line="219" w:lineRule="auto"/>
              <w:ind w:left="54" w:leftChars="0"/>
              <w:rPr>
                <w:rFonts w:ascii="宋体" w:hAnsi="宋体" w:eastAsia="宋体" w:cs="宋体"/>
                <w:spacing w:val="8"/>
                <w:sz w:val="20"/>
                <w:szCs w:val="20"/>
              </w:rPr>
            </w:pPr>
            <w:r>
              <w:rPr>
                <w:rFonts w:ascii="宋体" w:hAnsi="宋体" w:eastAsia="宋体" w:cs="宋体"/>
                <w:spacing w:val="17"/>
                <w:sz w:val="20"/>
                <w:szCs w:val="20"/>
              </w:rPr>
              <w:t>《森林防火条例》(国务院令第541号)第四十九条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246" w:lineRule="auto"/>
              <w:jc w:val="center"/>
              <w:rPr>
                <w:rFonts w:ascii="Arial"/>
                <w:sz w:val="21"/>
              </w:rPr>
            </w:pPr>
          </w:p>
          <w:p>
            <w:pPr>
              <w:spacing w:before="65" w:line="184" w:lineRule="auto"/>
              <w:jc w:val="center"/>
              <w:rPr>
                <w:rFonts w:ascii="宋体" w:hAnsi="宋体" w:eastAsia="宋体" w:cs="宋体"/>
                <w:spacing w:val="-2"/>
                <w:sz w:val="20"/>
                <w:szCs w:val="20"/>
              </w:rPr>
            </w:pPr>
            <w:r>
              <w:rPr>
                <w:rFonts w:hint="eastAsia" w:ascii="宋体" w:hAnsi="宋体" w:cs="宋体"/>
                <w:sz w:val="20"/>
                <w:szCs w:val="20"/>
                <w:lang w:val="en-US" w:eastAsia="zh-CN"/>
              </w:rPr>
              <w:t>48</w:t>
            </w:r>
          </w:p>
        </w:tc>
        <w:tc>
          <w:tcPr>
            <w:tcW w:w="5037" w:type="dxa"/>
            <w:noWrap w:val="0"/>
            <w:vAlign w:val="top"/>
          </w:tcPr>
          <w:p>
            <w:pPr>
              <w:spacing w:before="171" w:line="222" w:lineRule="auto"/>
              <w:ind w:left="50" w:leftChars="0" w:right="175" w:rightChars="0"/>
              <w:rPr>
                <w:rFonts w:ascii="宋体" w:hAnsi="宋体" w:eastAsia="宋体" w:cs="宋体"/>
                <w:spacing w:val="10"/>
                <w:sz w:val="20"/>
                <w:szCs w:val="20"/>
              </w:rPr>
            </w:pPr>
            <w:r>
              <w:rPr>
                <w:rFonts w:ascii="宋体" w:hAnsi="宋体" w:eastAsia="宋体" w:cs="宋体"/>
                <w:spacing w:val="7"/>
                <w:sz w:val="20"/>
                <w:szCs w:val="20"/>
              </w:rPr>
              <w:t>对违反规定擅自在森林防火区内野外用火的行</w:t>
            </w:r>
            <w:r>
              <w:rPr>
                <w:rFonts w:ascii="宋体" w:hAnsi="宋体" w:eastAsia="宋体" w:cs="宋体"/>
                <w:spacing w:val="6"/>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61" w:line="219" w:lineRule="auto"/>
              <w:ind w:left="54" w:leftChars="0"/>
              <w:rPr>
                <w:rFonts w:ascii="宋体" w:hAnsi="宋体" w:eastAsia="宋体" w:cs="宋体"/>
                <w:spacing w:val="8"/>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87" w:lineRule="auto"/>
              <w:jc w:val="center"/>
              <w:rPr>
                <w:rFonts w:ascii="Arial"/>
                <w:sz w:val="21"/>
              </w:rPr>
            </w:pPr>
          </w:p>
          <w:p>
            <w:pPr>
              <w:spacing w:before="65" w:line="183" w:lineRule="auto"/>
              <w:jc w:val="center"/>
              <w:rPr>
                <w:rFonts w:ascii="宋体" w:hAnsi="宋体" w:eastAsia="宋体" w:cs="宋体"/>
                <w:spacing w:val="-2"/>
                <w:sz w:val="20"/>
                <w:szCs w:val="20"/>
              </w:rPr>
            </w:pPr>
            <w:r>
              <w:rPr>
                <w:rFonts w:hint="eastAsia" w:ascii="宋体" w:hAnsi="宋体" w:cs="宋体"/>
                <w:sz w:val="20"/>
                <w:szCs w:val="20"/>
                <w:lang w:val="en-US" w:eastAsia="zh-CN"/>
              </w:rPr>
              <w:t>49</w:t>
            </w:r>
          </w:p>
        </w:tc>
        <w:tc>
          <w:tcPr>
            <w:tcW w:w="5037" w:type="dxa"/>
            <w:noWrap w:val="0"/>
            <w:vAlign w:val="top"/>
          </w:tcPr>
          <w:p>
            <w:pPr>
              <w:spacing w:before="152" w:line="239" w:lineRule="auto"/>
              <w:ind w:left="50" w:leftChars="0" w:right="118" w:rightChars="0"/>
              <w:jc w:val="both"/>
              <w:rPr>
                <w:rFonts w:ascii="宋体" w:hAnsi="宋体" w:eastAsia="宋体" w:cs="宋体"/>
                <w:spacing w:val="10"/>
                <w:sz w:val="20"/>
                <w:szCs w:val="20"/>
              </w:rPr>
            </w:pPr>
            <w:r>
              <w:rPr>
                <w:rFonts w:ascii="宋体" w:hAnsi="宋体" w:eastAsia="宋体" w:cs="宋体"/>
                <w:spacing w:val="16"/>
                <w:sz w:val="20"/>
                <w:szCs w:val="20"/>
              </w:rPr>
              <w:t>对在文物建筑保护范围内吸烟、燃放烟花爆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leftChars="0" w:right="279" w:rightChars="0" w:firstLine="19" w:firstLineChars="0"/>
              <w:rPr>
                <w:rFonts w:ascii="宋体" w:hAnsi="宋体" w:eastAsia="宋体" w:cs="宋体"/>
                <w:spacing w:val="8"/>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268" w:lineRule="auto"/>
              <w:jc w:val="center"/>
              <w:rPr>
                <w:rFonts w:ascii="Arial"/>
                <w:sz w:val="21"/>
              </w:rPr>
            </w:pPr>
          </w:p>
          <w:p>
            <w:pPr>
              <w:spacing w:line="269"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3"/>
                <w:sz w:val="20"/>
                <w:szCs w:val="20"/>
              </w:rPr>
              <w:t>5</w:t>
            </w:r>
            <w:r>
              <w:rPr>
                <w:rFonts w:hint="eastAsia" w:ascii="宋体" w:hAnsi="宋体" w:cs="宋体"/>
                <w:spacing w:val="-3"/>
                <w:sz w:val="20"/>
                <w:szCs w:val="20"/>
                <w:lang w:val="en-US" w:eastAsia="zh-CN"/>
              </w:rPr>
              <w:t>0</w:t>
            </w:r>
          </w:p>
        </w:tc>
        <w:tc>
          <w:tcPr>
            <w:tcW w:w="5037" w:type="dxa"/>
            <w:noWrap w:val="0"/>
            <w:vAlign w:val="top"/>
          </w:tcPr>
          <w:p>
            <w:pPr>
              <w:spacing w:before="174" w:line="219" w:lineRule="auto"/>
              <w:ind w:left="50" w:leftChars="0"/>
              <w:rPr>
                <w:rFonts w:ascii="宋体" w:hAnsi="宋体" w:eastAsia="宋体" w:cs="宋体"/>
                <w:spacing w:val="10"/>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leftChars="0"/>
              <w:rPr>
                <w:rFonts w:ascii="宋体" w:hAnsi="宋体" w:eastAsia="宋体" w:cs="宋体"/>
                <w:spacing w:val="8"/>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4" w:hRule="atLeast"/>
        </w:trPr>
        <w:tc>
          <w:tcPr>
            <w:tcW w:w="738" w:type="dxa"/>
            <w:noWrap w:val="0"/>
            <w:vAlign w:val="top"/>
          </w:tcPr>
          <w:p>
            <w:pPr>
              <w:spacing w:line="270"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3"/>
                <w:sz w:val="20"/>
                <w:szCs w:val="20"/>
              </w:rPr>
              <w:t>5</w:t>
            </w:r>
            <w:r>
              <w:rPr>
                <w:rFonts w:hint="eastAsia" w:ascii="宋体" w:hAnsi="宋体" w:cs="宋体"/>
                <w:spacing w:val="-3"/>
                <w:sz w:val="20"/>
                <w:szCs w:val="20"/>
                <w:lang w:val="en-US" w:eastAsia="zh-CN"/>
              </w:rPr>
              <w:t>1</w:t>
            </w:r>
          </w:p>
        </w:tc>
        <w:tc>
          <w:tcPr>
            <w:tcW w:w="5037" w:type="dxa"/>
            <w:noWrap w:val="0"/>
            <w:vAlign w:val="top"/>
          </w:tcPr>
          <w:p>
            <w:pPr>
              <w:spacing w:before="144" w:line="234" w:lineRule="auto"/>
              <w:ind w:left="50" w:leftChars="0" w:right="117" w:rightChars="0"/>
              <w:rPr>
                <w:rFonts w:ascii="宋体" w:hAnsi="宋体" w:eastAsia="宋体" w:cs="宋体"/>
                <w:spacing w:val="10"/>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85" w:line="219" w:lineRule="auto"/>
              <w:ind w:left="54" w:leftChars="0"/>
              <w:rPr>
                <w:rFonts w:ascii="宋体" w:hAnsi="宋体" w:eastAsia="宋体" w:cs="宋体"/>
                <w:spacing w:val="8"/>
                <w:sz w:val="20"/>
                <w:szCs w:val="20"/>
              </w:rPr>
            </w:pPr>
            <w:r>
              <w:rPr>
                <w:rFonts w:ascii="宋体" w:hAnsi="宋体" w:eastAsia="宋体" w:cs="宋体"/>
                <w:spacing w:val="8"/>
                <w:sz w:val="20"/>
                <w:szCs w:val="20"/>
              </w:rPr>
              <w:t>《中华人民共和国消防法》第六十条</w:t>
            </w:r>
          </w:p>
        </w:tc>
      </w:tr>
    </w:tbl>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547B38E6"/>
    <w:rsid w:val="13445C1A"/>
    <w:rsid w:val="547B38E6"/>
    <w:rsid w:val="7FA5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4316</Words>
  <Characters>4494</Characters>
  <Lines>0</Lines>
  <Paragraphs>0</Paragraphs>
  <TotalTime>4</TotalTime>
  <ScaleCrop>false</ScaleCrop>
  <LinksUpToDate>false</LinksUpToDate>
  <CharactersWithSpaces>4512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2022-10-31T03:29:00Z</dcterms:created>
  <dc:creator>sx</dc:creator>
  <cp:lastModifiedBy>sx</cp:lastModifiedBy>
  <dcterms:modified xsi:type="dcterms:W3CDTF">2022-10-31T07:03:18Z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6C144890DCE64CF78503C9C2E1003181</vt:lpwstr>
  </property>
</Properties>
</file>