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60" w:afterAutospacing="0"/>
        <w:ind w:left="0" w:right="0" w:firstLine="300" w:firstLineChars="10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60" w:afterAutospacing="0"/>
        <w:ind w:left="0" w:right="0" w:firstLine="300" w:firstLineChars="100"/>
        <w:jc w:val="both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忻州市生态环境局神池分局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shd w:val="clear" w:fill="FFFFFF"/>
        </w:rPr>
        <w:t>行政处罚案件情况公示明细表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0125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3345"/>
        <w:gridCol w:w="2175"/>
        <w:gridCol w:w="220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案件基本情况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违法事实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处理结果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处罚决定下达时间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2020年5月26日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接忻州市生态环境局举报案件转办通知，（举报编号200522140900020936号）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神池县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义井镇大黑庄村有一搅拌站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办理环保手续进行生产。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经忻州市生态环境局神池分局调查该企业为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神池县春天华宇建筑工程有限公司。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经忻州市生态环境局神池分局调查该企业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未依法报批建设项目环境影响报告表。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依据《中华人民共和国环境影响评价法》第三十一条的规定，责令改正违法行为并处罚款八千元整。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2020/6/15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C6AE9"/>
    <w:rsid w:val="139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2020-06-29T08:41:00Z</dcterms:created>
  <dc:creator>不安现状、</dc:creator>
  <cp:lastModifiedBy>不安现状、</cp:lastModifiedBy>
  <dcterms:modified xsi:type="dcterms:W3CDTF">2020-06-29T08:42:01Z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