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神池县</w:t>
      </w:r>
      <w:r>
        <w:rPr>
          <w:rFonts w:hint="eastAsia" w:ascii="宋体" w:hAnsi="宋体" w:eastAsia="宋体" w:cs="宋体"/>
          <w:b/>
          <w:bCs/>
          <w:sz w:val="44"/>
          <w:szCs w:val="44"/>
          <w:lang w:val="en-US" w:eastAsia="zh-CN"/>
        </w:rPr>
        <w:t>司法</w:t>
      </w:r>
      <w:r>
        <w:rPr>
          <w:rFonts w:hint="eastAsia" w:ascii="宋体" w:hAnsi="宋体" w:eastAsia="宋体" w:cs="宋体"/>
          <w:b/>
          <w:bCs/>
          <w:sz w:val="44"/>
          <w:szCs w:val="44"/>
          <w:lang w:eastAsia="zh-CN"/>
        </w:rPr>
        <w:t>局</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2019年度政府信息公开工作</w:t>
      </w:r>
      <w:r>
        <w:rPr>
          <w:rFonts w:hint="eastAsia" w:ascii="宋体" w:hAnsi="宋体" w:eastAsia="宋体" w:cs="宋体"/>
          <w:b/>
          <w:bCs/>
          <w:sz w:val="44"/>
          <w:szCs w:val="44"/>
          <w:lang w:eastAsia="zh-CN"/>
        </w:rPr>
        <w:t>年度报告</w:t>
      </w:r>
    </w:p>
    <w:p>
      <w:pPr>
        <w:rPr>
          <w:rFonts w:hint="eastAsia"/>
        </w:rPr>
      </w:pPr>
    </w:p>
    <w:p>
      <w:pPr>
        <w:numPr>
          <w:ilvl w:val="0"/>
          <w:numId w:val="0"/>
        </w:numPr>
        <w:ind w:firstLine="640" w:firstLineChars="200"/>
        <w:rPr>
          <w:rFonts w:hint="eastAsia" w:ascii="仿宋" w:hAnsi="仿宋" w:eastAsia="仿宋" w:cs="仿宋"/>
        </w:rPr>
      </w:pPr>
      <w:r>
        <w:rPr>
          <w:rFonts w:hint="eastAsia" w:ascii="仿宋" w:hAnsi="仿宋" w:eastAsia="仿宋" w:cs="仿宋"/>
        </w:rPr>
        <w:t>2019年以来，我局认真贯彻落实《中华人民共和国政府信息公开条例》及县政府信息公开各项管理规定，加强制度建设，及时准确地公开信息，推进我局信息公开工作。现对我局2019年度政府信息公开工作开展情况报告如下：</w:t>
      </w:r>
    </w:p>
    <w:p>
      <w:pPr>
        <w:numPr>
          <w:ilvl w:val="0"/>
          <w:numId w:val="1"/>
        </w:numPr>
        <w:ind w:left="800" w:leftChars="0" w:firstLine="0" w:firstLineChars="0"/>
        <w:rPr>
          <w:rFonts w:hint="eastAsia" w:ascii="黑体" w:hAnsi="黑体" w:eastAsia="黑体" w:cs="黑体"/>
        </w:rPr>
      </w:pPr>
      <w:r>
        <w:rPr>
          <w:rFonts w:hint="eastAsia" w:ascii="黑体" w:hAnsi="黑体" w:eastAsia="黑体" w:cs="黑体"/>
        </w:rPr>
        <w:t xml:space="preserve">总体情况 </w:t>
      </w:r>
    </w:p>
    <w:p>
      <w:pPr>
        <w:numPr>
          <w:ilvl w:val="0"/>
          <w:numId w:val="2"/>
        </w:numPr>
        <w:ind w:firstLine="640" w:firstLineChars="200"/>
        <w:rPr>
          <w:rFonts w:hint="eastAsia" w:ascii="仿宋" w:hAnsi="仿宋" w:eastAsia="仿宋" w:cs="仿宋"/>
        </w:rPr>
      </w:pPr>
      <w:r>
        <w:rPr>
          <w:rFonts w:hint="eastAsia" w:ascii="仿宋" w:hAnsi="仿宋" w:eastAsia="仿宋" w:cs="仿宋"/>
        </w:rPr>
        <w:t>年初将政务公开工作列入工作要点，与其他业务工作同部署、同安排，制订了公开工作计划，指导全</w:t>
      </w:r>
      <w:r>
        <w:rPr>
          <w:rFonts w:hint="eastAsia" w:ascii="仿宋" w:hAnsi="仿宋" w:eastAsia="仿宋" w:cs="仿宋"/>
          <w:lang w:val="en-US" w:eastAsia="zh-CN"/>
        </w:rPr>
        <w:t>局</w:t>
      </w:r>
      <w:r>
        <w:rPr>
          <w:rFonts w:hint="eastAsia" w:ascii="仿宋" w:hAnsi="仿宋" w:eastAsia="仿宋" w:cs="仿宋"/>
        </w:rPr>
        <w:t>政府信息公开工作有序进行。我局建立一把手负总责、分管领导主抓、各股室共同参与、局法制办专职负责的工作机制。</w:t>
      </w:r>
    </w:p>
    <w:p>
      <w:pPr>
        <w:numPr>
          <w:ilvl w:val="0"/>
          <w:numId w:val="2"/>
        </w:numPr>
        <w:ind w:firstLine="640" w:firstLineChars="200"/>
        <w:rPr>
          <w:rFonts w:hint="eastAsia" w:ascii="仿宋" w:hAnsi="仿宋" w:eastAsia="仿宋" w:cs="仿宋"/>
        </w:rPr>
      </w:pPr>
      <w:r>
        <w:rPr>
          <w:rFonts w:hint="eastAsia" w:ascii="仿宋" w:hAnsi="仿宋" w:eastAsia="仿宋" w:cs="仿宋"/>
        </w:rPr>
        <w:t>认真按照“谁发布，谁审查”和“事前审查”原则，严格实行信息提供</w:t>
      </w:r>
      <w:r>
        <w:rPr>
          <w:rFonts w:hint="eastAsia" w:ascii="仿宋" w:hAnsi="仿宋" w:eastAsia="仿宋" w:cs="仿宋"/>
          <w:lang w:val="en-US" w:eastAsia="zh-CN"/>
        </w:rPr>
        <w:t>科室</w:t>
      </w:r>
      <w:r>
        <w:rPr>
          <w:rFonts w:hint="eastAsia" w:ascii="仿宋" w:hAnsi="仿宋" w:eastAsia="仿宋" w:cs="仿宋"/>
        </w:rPr>
        <w:t>、股室自审、信息发布</w:t>
      </w:r>
      <w:r>
        <w:rPr>
          <w:rFonts w:hint="eastAsia" w:ascii="仿宋" w:hAnsi="仿宋" w:eastAsia="仿宋" w:cs="仿宋"/>
          <w:lang w:val="en-US" w:eastAsia="zh-CN"/>
        </w:rPr>
        <w:t>科室</w:t>
      </w:r>
      <w:r>
        <w:rPr>
          <w:rFonts w:hint="eastAsia" w:ascii="仿宋" w:hAnsi="仿宋" w:eastAsia="仿宋" w:cs="仿宋"/>
        </w:rPr>
        <w:t>审查和分管领导审核批准“三审”制，坚决杜绝涉密信息或敏感信息在互联网网站发布的现象发生。2019年，我局进一步规范政务信息发布程序</w:t>
      </w:r>
      <w:r>
        <w:rPr>
          <w:rFonts w:hint="eastAsia" w:ascii="仿宋" w:hAnsi="仿宋" w:eastAsia="仿宋" w:cs="仿宋"/>
          <w:lang w:eastAsia="zh-CN"/>
        </w:rPr>
        <w:t>，</w:t>
      </w:r>
      <w:r>
        <w:rPr>
          <w:rFonts w:hint="eastAsia" w:ascii="仿宋" w:hAnsi="仿宋" w:eastAsia="仿宋" w:cs="仿宋"/>
        </w:rPr>
        <w:t>明确了微信、网络内容发布程序，落实管理责任和措施。未经单位主要领导和分管领导审核的信息不得随意发布。</w:t>
      </w:r>
    </w:p>
    <w:p>
      <w:pPr>
        <w:numPr>
          <w:ilvl w:val="0"/>
          <w:numId w:val="2"/>
        </w:numPr>
        <w:ind w:firstLine="640" w:firstLineChars="200"/>
        <w:rPr>
          <w:rFonts w:hint="eastAsia" w:ascii="仿宋" w:hAnsi="仿宋" w:eastAsia="仿宋" w:cs="仿宋"/>
        </w:rPr>
      </w:pPr>
      <w:r>
        <w:rPr>
          <w:rFonts w:hint="eastAsia" w:ascii="仿宋" w:hAnsi="仿宋" w:eastAsia="仿宋" w:cs="仿宋"/>
        </w:rPr>
        <w:t>强化监督管理。制定了《</w:t>
      </w:r>
      <w:r>
        <w:rPr>
          <w:rFonts w:hint="eastAsia" w:ascii="仿宋" w:hAnsi="仿宋" w:eastAsia="仿宋" w:cs="仿宋"/>
          <w:lang w:val="en-US" w:eastAsia="zh-CN"/>
        </w:rPr>
        <w:t>神池</w:t>
      </w:r>
      <w:r>
        <w:rPr>
          <w:rFonts w:hint="eastAsia" w:ascii="仿宋" w:hAnsi="仿宋" w:eastAsia="仿宋" w:cs="仿宋"/>
        </w:rPr>
        <w:t>县司法局微信工作群、微信公众号管理办法》，加强了对微信群的管理，做到“有章可循、有纪可依、约法三章”。</w:t>
      </w:r>
    </w:p>
    <w:p>
      <w:pPr>
        <w:numPr>
          <w:ilvl w:val="0"/>
          <w:numId w:val="0"/>
        </w:numPr>
        <w:ind w:firstLine="640" w:firstLineChars="200"/>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四</w:t>
      </w:r>
      <w:r>
        <w:rPr>
          <w:rFonts w:hint="eastAsia" w:ascii="仿宋" w:hAnsi="仿宋" w:eastAsia="仿宋" w:cs="仿宋"/>
          <w:lang w:eastAsia="zh-CN"/>
        </w:rPr>
        <w:t>）</w:t>
      </w:r>
      <w:r>
        <w:rPr>
          <w:rFonts w:hint="eastAsia" w:ascii="仿宋" w:hAnsi="仿宋" w:eastAsia="仿宋" w:cs="仿宋"/>
        </w:rPr>
        <w:t>信息公开的形式。一是</w:t>
      </w:r>
      <w:bookmarkStart w:id="0" w:name="_GoBack"/>
      <w:bookmarkEnd w:id="0"/>
      <w:r>
        <w:rPr>
          <w:rFonts w:hint="eastAsia" w:ascii="仿宋" w:hAnsi="仿宋" w:eastAsia="仿宋" w:cs="仿宋"/>
        </w:rPr>
        <w:t xml:space="preserve">新闻网站、政府门户网站、政务服务网站等；二是微信公众号等新媒体平台；三是户外展板及宣传资料等。  </w:t>
      </w:r>
    </w:p>
    <w:p>
      <w:pPr>
        <w:numPr>
          <w:ilvl w:val="0"/>
          <w:numId w:val="0"/>
        </w:numPr>
        <w:ind w:firstLine="64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五</w:t>
      </w:r>
      <w:r>
        <w:rPr>
          <w:rFonts w:hint="eastAsia" w:ascii="仿宋" w:hAnsi="仿宋" w:eastAsia="仿宋" w:cs="仿宋"/>
        </w:rPr>
        <w:t>）信息公开的内容。一是日常司法行政工作动态信息；二是法律法规解读；三是宪法等各种专题普法内容；四是各类法律宣传片和宣传标语；五是积极探索创新，不断推进司法行政改革等相关信息；六是其他需要公开的相关信息。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二、主动公开政府信息情况</w:t>
      </w:r>
    </w:p>
    <w:tbl>
      <w:tblPr>
        <w:tblStyle w:val="2"/>
        <w:tblW w:w="8516" w:type="dxa"/>
        <w:tblInd w:w="0" w:type="dxa"/>
        <w:shd w:val="clear" w:color="auto" w:fill="FFFFFF"/>
        <w:tblLayout w:type="fixed"/>
        <w:tblCellMar>
          <w:top w:w="0" w:type="dxa"/>
          <w:left w:w="0" w:type="dxa"/>
          <w:bottom w:w="0" w:type="dxa"/>
          <w:right w:w="0" w:type="dxa"/>
        </w:tblCellMar>
      </w:tblPr>
      <w:tblGrid>
        <w:gridCol w:w="2799"/>
        <w:gridCol w:w="238"/>
        <w:gridCol w:w="1831"/>
        <w:gridCol w:w="1474"/>
        <w:gridCol w:w="2174"/>
      </w:tblGrid>
      <w:tr>
        <w:tblPrEx>
          <w:tblCellMar>
            <w:top w:w="0" w:type="dxa"/>
            <w:left w:w="0" w:type="dxa"/>
            <w:bottom w:w="0" w:type="dxa"/>
            <w:right w:w="0" w:type="dxa"/>
          </w:tblCellMar>
        </w:tblPrEx>
        <w:trPr>
          <w:trHeight w:val="495"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ind w:firstLine="2560" w:firstLineChars="800"/>
              <w:textAlignment w:val="auto"/>
              <w:rPr>
                <w:rFonts w:hint="eastAsia" w:ascii="仿宋" w:hAnsi="仿宋" w:eastAsia="仿宋" w:cs="仿宋"/>
                <w:sz w:val="32"/>
                <w:szCs w:val="32"/>
              </w:rPr>
            </w:pPr>
            <w:r>
              <w:rPr>
                <w:rFonts w:hint="eastAsia" w:ascii="仿宋" w:hAnsi="仿宋" w:eastAsia="仿宋" w:cs="仿宋"/>
                <w:sz w:val="32"/>
                <w:szCs w:val="32"/>
              </w:rPr>
              <w:t>第二十条第（一）项</w:t>
            </w:r>
          </w:p>
        </w:tc>
      </w:tr>
      <w:tr>
        <w:tblPrEx>
          <w:shd w:val="clear" w:color="auto" w:fill="FFFFFF"/>
          <w:tblCellMar>
            <w:top w:w="0" w:type="dxa"/>
            <w:left w:w="0" w:type="dxa"/>
            <w:bottom w:w="0" w:type="dxa"/>
            <w:right w:w="0" w:type="dxa"/>
          </w:tblCellMar>
        </w:tblPrEx>
        <w:trPr>
          <w:trHeight w:val="1239" w:hRule="atLeast"/>
        </w:trPr>
        <w:tc>
          <w:tcPr>
            <w:tcW w:w="279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信息内容</w:t>
            </w:r>
          </w:p>
        </w:tc>
        <w:tc>
          <w:tcPr>
            <w:tcW w:w="206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本年新</w:t>
            </w:r>
            <w:r>
              <w:rPr>
                <w:rFonts w:hint="eastAsia" w:ascii="仿宋" w:hAnsi="仿宋" w:eastAsia="仿宋" w:cs="仿宋"/>
                <w:sz w:val="32"/>
                <w:szCs w:val="32"/>
              </w:rPr>
              <w:br w:type="textWrapping"/>
            </w:r>
            <w:r>
              <w:rPr>
                <w:rFonts w:hint="eastAsia" w:ascii="仿宋" w:hAnsi="仿宋" w:eastAsia="仿宋" w:cs="仿宋"/>
                <w:sz w:val="32"/>
                <w:szCs w:val="32"/>
              </w:rPr>
              <w:t>制作数量</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本年新</w:t>
            </w:r>
            <w:r>
              <w:rPr>
                <w:rFonts w:hint="eastAsia" w:ascii="仿宋" w:hAnsi="仿宋" w:eastAsia="仿宋" w:cs="仿宋"/>
                <w:sz w:val="32"/>
                <w:szCs w:val="32"/>
              </w:rPr>
              <w:br w:type="textWrapping"/>
            </w:r>
            <w:r>
              <w:rPr>
                <w:rFonts w:hint="eastAsia" w:ascii="仿宋" w:hAnsi="仿宋" w:eastAsia="仿宋" w:cs="仿宋"/>
                <w:sz w:val="32"/>
                <w:szCs w:val="32"/>
              </w:rPr>
              <w:t>公开数量</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对外公开总数量</w:t>
            </w:r>
          </w:p>
        </w:tc>
      </w:tr>
      <w:tr>
        <w:tblPrEx>
          <w:shd w:val="clear" w:color="auto" w:fill="FFFFFF"/>
          <w:tblCellMar>
            <w:top w:w="0" w:type="dxa"/>
            <w:left w:w="0" w:type="dxa"/>
            <w:bottom w:w="0" w:type="dxa"/>
            <w:right w:w="0" w:type="dxa"/>
          </w:tblCellMar>
        </w:tblPrEx>
        <w:trPr>
          <w:trHeight w:val="392" w:hRule="atLeast"/>
        </w:trPr>
        <w:tc>
          <w:tcPr>
            <w:tcW w:w="279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规章</w:t>
            </w:r>
          </w:p>
        </w:tc>
        <w:tc>
          <w:tcPr>
            <w:tcW w:w="206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r>
      <w:tr>
        <w:tblPrEx>
          <w:tblCellMar>
            <w:top w:w="0" w:type="dxa"/>
            <w:left w:w="0" w:type="dxa"/>
            <w:bottom w:w="0" w:type="dxa"/>
            <w:right w:w="0" w:type="dxa"/>
          </w:tblCellMar>
        </w:tblPrEx>
        <w:trPr>
          <w:trHeight w:val="570" w:hRule="atLeast"/>
        </w:trPr>
        <w:tc>
          <w:tcPr>
            <w:tcW w:w="279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规范性文件</w:t>
            </w:r>
          </w:p>
        </w:tc>
        <w:tc>
          <w:tcPr>
            <w:tcW w:w="206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r>
      <w:tr>
        <w:tblPrEx>
          <w:tblCellMar>
            <w:top w:w="0" w:type="dxa"/>
            <w:left w:w="0" w:type="dxa"/>
            <w:bottom w:w="0" w:type="dxa"/>
            <w:right w:w="0" w:type="dxa"/>
          </w:tblCellMar>
        </w:tblPrEx>
        <w:trPr>
          <w:trHeight w:val="480"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ind w:firstLine="2560" w:firstLineChars="800"/>
              <w:textAlignment w:val="auto"/>
              <w:rPr>
                <w:rFonts w:hint="eastAsia" w:ascii="仿宋" w:hAnsi="仿宋" w:eastAsia="仿宋" w:cs="仿宋"/>
                <w:sz w:val="32"/>
                <w:szCs w:val="32"/>
              </w:rPr>
            </w:pPr>
            <w:r>
              <w:rPr>
                <w:rFonts w:hint="eastAsia" w:ascii="仿宋" w:hAnsi="仿宋" w:eastAsia="仿宋" w:cs="仿宋"/>
                <w:sz w:val="32"/>
                <w:szCs w:val="32"/>
              </w:rPr>
              <w:t>第二十条第（五）项</w:t>
            </w:r>
          </w:p>
        </w:tc>
      </w:tr>
      <w:tr>
        <w:tblPrEx>
          <w:tblCellMar>
            <w:top w:w="0" w:type="dxa"/>
            <w:left w:w="0" w:type="dxa"/>
            <w:bottom w:w="0" w:type="dxa"/>
            <w:right w:w="0" w:type="dxa"/>
          </w:tblCellMar>
        </w:tblPrEx>
        <w:trPr>
          <w:trHeight w:val="630" w:hRule="atLeast"/>
        </w:trPr>
        <w:tc>
          <w:tcPr>
            <w:tcW w:w="279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信息内容</w:t>
            </w:r>
          </w:p>
        </w:tc>
        <w:tc>
          <w:tcPr>
            <w:tcW w:w="206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上一年项目数量</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本年增/减</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处理决定数量</w:t>
            </w:r>
          </w:p>
        </w:tc>
      </w:tr>
      <w:tr>
        <w:tblPrEx>
          <w:shd w:val="clear" w:color="auto" w:fill="FFFFFF"/>
          <w:tblCellMar>
            <w:top w:w="0" w:type="dxa"/>
            <w:left w:w="0" w:type="dxa"/>
            <w:bottom w:w="0" w:type="dxa"/>
            <w:right w:w="0" w:type="dxa"/>
          </w:tblCellMar>
        </w:tblPrEx>
        <w:trPr>
          <w:trHeight w:val="525" w:hRule="atLeast"/>
        </w:trPr>
        <w:tc>
          <w:tcPr>
            <w:tcW w:w="279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行政许可</w:t>
            </w:r>
          </w:p>
        </w:tc>
        <w:tc>
          <w:tcPr>
            <w:tcW w:w="206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rPr>
          <w:trHeight w:val="555" w:hRule="atLeast"/>
        </w:trPr>
        <w:tc>
          <w:tcPr>
            <w:tcW w:w="279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其他对外管理服务事项</w:t>
            </w:r>
          </w:p>
        </w:tc>
        <w:tc>
          <w:tcPr>
            <w:tcW w:w="206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r>
      <w:tr>
        <w:tblPrEx>
          <w:shd w:val="clear" w:color="auto" w:fill="FFFFFF"/>
          <w:tblCellMar>
            <w:top w:w="0" w:type="dxa"/>
            <w:left w:w="0" w:type="dxa"/>
            <w:bottom w:w="0" w:type="dxa"/>
            <w:right w:w="0" w:type="dxa"/>
          </w:tblCellMar>
        </w:tblPrEx>
        <w:trPr>
          <w:trHeight w:val="405"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第二十条第（六）项</w:t>
            </w:r>
          </w:p>
        </w:tc>
      </w:tr>
      <w:tr>
        <w:tblPrEx>
          <w:shd w:val="clear" w:color="auto" w:fill="FFFFFF"/>
          <w:tblCellMar>
            <w:top w:w="0" w:type="dxa"/>
            <w:left w:w="0" w:type="dxa"/>
            <w:bottom w:w="0" w:type="dxa"/>
            <w:right w:w="0" w:type="dxa"/>
          </w:tblCellMar>
        </w:tblPrEx>
        <w:trPr>
          <w:trHeight w:val="630" w:hRule="atLeast"/>
        </w:trPr>
        <w:tc>
          <w:tcPr>
            <w:tcW w:w="303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信息内容</w:t>
            </w:r>
          </w:p>
        </w:tc>
        <w:tc>
          <w:tcPr>
            <w:tcW w:w="18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上一年项目数量</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本年增/减</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处理决定数量</w:t>
            </w:r>
          </w:p>
        </w:tc>
      </w:tr>
      <w:tr>
        <w:tblPrEx>
          <w:shd w:val="clear" w:color="auto" w:fill="FFFFFF"/>
          <w:tblCellMar>
            <w:top w:w="0" w:type="dxa"/>
            <w:left w:w="0" w:type="dxa"/>
            <w:bottom w:w="0" w:type="dxa"/>
            <w:right w:w="0" w:type="dxa"/>
          </w:tblCellMar>
        </w:tblPrEx>
        <w:trPr>
          <w:trHeight w:val="435" w:hRule="atLeast"/>
        </w:trPr>
        <w:tc>
          <w:tcPr>
            <w:tcW w:w="303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行政处罚</w:t>
            </w:r>
          </w:p>
        </w:tc>
        <w:tc>
          <w:tcPr>
            <w:tcW w:w="18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rPr>
          <w:trHeight w:val="405" w:hRule="atLeast"/>
        </w:trPr>
        <w:tc>
          <w:tcPr>
            <w:tcW w:w="303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行政强制</w:t>
            </w:r>
          </w:p>
        </w:tc>
        <w:tc>
          <w:tcPr>
            <w:tcW w:w="18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14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21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rPr>
          <w:trHeight w:val="480"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第二十条第（八）项</w:t>
            </w:r>
          </w:p>
        </w:tc>
      </w:tr>
      <w:tr>
        <w:tblPrEx>
          <w:shd w:val="clear" w:color="auto" w:fill="FFFFFF"/>
          <w:tblCellMar>
            <w:top w:w="0" w:type="dxa"/>
            <w:left w:w="0" w:type="dxa"/>
            <w:bottom w:w="0" w:type="dxa"/>
            <w:right w:w="0" w:type="dxa"/>
          </w:tblCellMar>
        </w:tblPrEx>
        <w:trPr>
          <w:trHeight w:val="270" w:hRule="atLeast"/>
        </w:trPr>
        <w:tc>
          <w:tcPr>
            <w:tcW w:w="303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信息内容</w:t>
            </w:r>
          </w:p>
        </w:tc>
        <w:tc>
          <w:tcPr>
            <w:tcW w:w="18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上一年项目数量</w:t>
            </w:r>
          </w:p>
        </w:tc>
        <w:tc>
          <w:tcPr>
            <w:tcW w:w="3648"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本年增/减</w:t>
            </w:r>
          </w:p>
        </w:tc>
      </w:tr>
      <w:tr>
        <w:tblPrEx>
          <w:shd w:val="clear" w:color="auto" w:fill="FFFFFF"/>
          <w:tblCellMar>
            <w:top w:w="0" w:type="dxa"/>
            <w:left w:w="0" w:type="dxa"/>
            <w:bottom w:w="0" w:type="dxa"/>
            <w:right w:w="0" w:type="dxa"/>
          </w:tblCellMar>
        </w:tblPrEx>
        <w:trPr>
          <w:trHeight w:val="555" w:hRule="atLeast"/>
        </w:trPr>
        <w:tc>
          <w:tcPr>
            <w:tcW w:w="303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行政事业性收费</w:t>
            </w:r>
          </w:p>
        </w:tc>
        <w:tc>
          <w:tcPr>
            <w:tcW w:w="18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3648"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rPr>
          <w:trHeight w:val="480"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第二十条第（九）项</w:t>
            </w:r>
          </w:p>
        </w:tc>
      </w:tr>
      <w:tr>
        <w:tblPrEx>
          <w:shd w:val="clear" w:color="auto" w:fill="FFFFFF"/>
          <w:tblCellMar>
            <w:top w:w="0" w:type="dxa"/>
            <w:left w:w="0" w:type="dxa"/>
            <w:bottom w:w="0" w:type="dxa"/>
            <w:right w:w="0" w:type="dxa"/>
          </w:tblCellMar>
        </w:tblPrEx>
        <w:trPr>
          <w:trHeight w:val="585" w:hRule="atLeast"/>
        </w:trPr>
        <w:tc>
          <w:tcPr>
            <w:tcW w:w="303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信息内容</w:t>
            </w:r>
          </w:p>
        </w:tc>
        <w:tc>
          <w:tcPr>
            <w:tcW w:w="18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采购项目数量</w:t>
            </w:r>
          </w:p>
        </w:tc>
        <w:tc>
          <w:tcPr>
            <w:tcW w:w="3648"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采购总金额</w:t>
            </w:r>
          </w:p>
        </w:tc>
      </w:tr>
      <w:tr>
        <w:tblPrEx>
          <w:shd w:val="clear" w:color="auto" w:fill="FFFFFF"/>
          <w:tblCellMar>
            <w:top w:w="0" w:type="dxa"/>
            <w:left w:w="0" w:type="dxa"/>
            <w:bottom w:w="0" w:type="dxa"/>
            <w:right w:w="0" w:type="dxa"/>
          </w:tblCellMar>
        </w:tblPrEx>
        <w:trPr>
          <w:trHeight w:val="540" w:hRule="atLeast"/>
        </w:trPr>
        <w:tc>
          <w:tcPr>
            <w:tcW w:w="303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政府集中采购</w:t>
            </w:r>
          </w:p>
        </w:tc>
        <w:tc>
          <w:tcPr>
            <w:tcW w:w="18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3648"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r>
    </w:tbl>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三、收到和处理政府信息公开申请情况</w:t>
      </w:r>
    </w:p>
    <w:tbl>
      <w:tblPr>
        <w:tblStyle w:val="2"/>
        <w:tblW w:w="8635" w:type="dxa"/>
        <w:tblInd w:w="0" w:type="dxa"/>
        <w:shd w:val="clear" w:color="auto" w:fill="FFFFFF"/>
        <w:tblLayout w:type="fixed"/>
        <w:tblCellMar>
          <w:top w:w="0" w:type="dxa"/>
          <w:left w:w="0" w:type="dxa"/>
          <w:bottom w:w="0" w:type="dxa"/>
          <w:right w:w="0" w:type="dxa"/>
        </w:tblCellMar>
      </w:tblPr>
      <w:tblGrid>
        <w:gridCol w:w="690"/>
        <w:gridCol w:w="930"/>
        <w:gridCol w:w="2029"/>
        <w:gridCol w:w="796"/>
        <w:gridCol w:w="738"/>
        <w:gridCol w:w="734"/>
        <w:gridCol w:w="800"/>
        <w:gridCol w:w="954"/>
        <w:gridCol w:w="514"/>
        <w:gridCol w:w="450"/>
      </w:tblGrid>
      <w:tr>
        <w:tblPrEx>
          <w:tblCellMar>
            <w:top w:w="0" w:type="dxa"/>
            <w:left w:w="0" w:type="dxa"/>
            <w:bottom w:w="0" w:type="dxa"/>
            <w:right w:w="0" w:type="dxa"/>
          </w:tblCellMar>
        </w:tblPrEx>
        <w:tc>
          <w:tcPr>
            <w:tcW w:w="3649"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（本列数据的勾稽关系为：第一项加第二项之和，等于第三项加第四项之和）</w:t>
            </w:r>
          </w:p>
        </w:tc>
        <w:tc>
          <w:tcPr>
            <w:tcW w:w="4986"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申请人情况</w:t>
            </w:r>
          </w:p>
        </w:tc>
      </w:tr>
      <w:tr>
        <w:tblPrEx>
          <w:shd w:val="clear" w:color="auto" w:fill="FFFFFF"/>
          <w:tblCellMar>
            <w:top w:w="0" w:type="dxa"/>
            <w:left w:w="0" w:type="dxa"/>
            <w:bottom w:w="0" w:type="dxa"/>
            <w:right w:w="0" w:type="dxa"/>
          </w:tblCellMar>
        </w:tblPrEx>
        <w:trPr>
          <w:trHeight w:val="455" w:hRule="atLeast"/>
        </w:trPr>
        <w:tc>
          <w:tcPr>
            <w:tcW w:w="3649" w:type="dxa"/>
            <w:gridSpan w:val="3"/>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79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自然人</w:t>
            </w:r>
          </w:p>
        </w:tc>
        <w:tc>
          <w:tcPr>
            <w:tcW w:w="374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法人或其他组织</w:t>
            </w:r>
          </w:p>
        </w:tc>
        <w:tc>
          <w:tcPr>
            <w:tcW w:w="4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总计</w:t>
            </w:r>
          </w:p>
        </w:tc>
      </w:tr>
      <w:tr>
        <w:tblPrEx>
          <w:shd w:val="clear" w:color="auto" w:fill="FFFFFF"/>
          <w:tblCellMar>
            <w:top w:w="0" w:type="dxa"/>
            <w:left w:w="0" w:type="dxa"/>
            <w:bottom w:w="0" w:type="dxa"/>
            <w:right w:w="0" w:type="dxa"/>
          </w:tblCellMar>
        </w:tblPrEx>
        <w:tc>
          <w:tcPr>
            <w:tcW w:w="3649" w:type="dxa"/>
            <w:gridSpan w:val="3"/>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商业企业</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科研机构</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社会公益组织</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法律服务机构</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其他</w:t>
            </w:r>
          </w:p>
        </w:tc>
        <w:tc>
          <w:tcPr>
            <w:tcW w:w="45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r>
      <w:tr>
        <w:tblPrEx>
          <w:shd w:val="clear" w:color="auto" w:fill="FFFFFF"/>
          <w:tblCellMar>
            <w:top w:w="0" w:type="dxa"/>
            <w:left w:w="0" w:type="dxa"/>
            <w:bottom w:w="0" w:type="dxa"/>
            <w:right w:w="0" w:type="dxa"/>
          </w:tblCellMar>
        </w:tblPrEx>
        <w:tc>
          <w:tcPr>
            <w:tcW w:w="3649"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一、本年新收政府信息公开申请数量</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3649"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二、上年结转政府信息公开申请数量</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三、本年度办理结果</w:t>
            </w:r>
          </w:p>
        </w:tc>
        <w:tc>
          <w:tcPr>
            <w:tcW w:w="295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（一）予以公开</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95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（二）部分公开（区分处理的，只计这一情形，不计其他情形）</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（三）不予公开</w:t>
            </w: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1.属于国家秘密</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2.其他法律行政法规禁止公开</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3.危及“三安全一稳定”</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4.保护第三方合法权益</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5.属于三类内部事务信息</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6.属于四类过程性信息</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7.属于行政执法案卷</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8.属于行政查询事项</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（四）无法提供</w:t>
            </w: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1.本机关不掌握相关政府信息</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2.没有现成信息需要另行制作</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3.补正后申请内容仍不明确</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（五）不予处理</w:t>
            </w: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1.信访举报投诉类申请</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2.重复申请</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3.要求提供公开出版物</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4.无正当理由大量反复申请</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rPr>
          <w:trHeight w:val="540" w:hRule="atLeast"/>
        </w:trPr>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93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0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5.要求行政机关确认或重新出具已获取信息</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95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（六）其他处理</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69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295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（七）总计</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r>
        <w:tblPrEx>
          <w:shd w:val="clear" w:color="auto" w:fill="FFFFFF"/>
          <w:tblCellMar>
            <w:top w:w="0" w:type="dxa"/>
            <w:left w:w="0" w:type="dxa"/>
            <w:bottom w:w="0" w:type="dxa"/>
            <w:right w:w="0" w:type="dxa"/>
          </w:tblCellMar>
        </w:tblPrEx>
        <w:tc>
          <w:tcPr>
            <w:tcW w:w="3649"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四、结转下年度继续办理</w:t>
            </w:r>
          </w:p>
        </w:tc>
        <w:tc>
          <w:tcPr>
            <w:tcW w:w="79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73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5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5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0</w:t>
            </w:r>
          </w:p>
        </w:tc>
      </w:tr>
    </w:tbl>
    <w:p>
      <w:pPr>
        <w:ind w:firstLine="640" w:firstLineChars="200"/>
        <w:rPr>
          <w:rFonts w:hint="default" w:ascii="黑体" w:hAnsi="黑体" w:eastAsia="黑体" w:cs="黑体"/>
          <w:lang w:val="en-US" w:eastAsia="zh-CN"/>
        </w:rPr>
      </w:pPr>
      <w:r>
        <w:rPr>
          <w:rFonts w:hint="eastAsia" w:ascii="黑体" w:hAnsi="黑体" w:eastAsia="黑体" w:cs="黑体"/>
          <w:lang w:val="en-US" w:eastAsia="zh-CN"/>
        </w:rPr>
        <w:t>四、存在的问题及改进措施</w:t>
      </w:r>
    </w:p>
    <w:p>
      <w:pPr>
        <w:numPr>
          <w:ilvl w:val="0"/>
          <w:numId w:val="0"/>
        </w:num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我局政务信息公开工作在局领导高度重视和各股室共同努力下取得了一定进步，但仍存在创新能力不够高、工作程序不够规范、公开内容和公开形式不够丰富等。结合存在问题和不足，今后将从以下三个方面进行改进：  </w:t>
      </w:r>
    </w:p>
    <w:p>
      <w:pPr>
        <w:numPr>
          <w:ilvl w:val="0"/>
          <w:numId w:val="3"/>
        </w:num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加强学习宣传，提高认识。加强全体工作人员对《中华人民共和国政府信息公开条例》的学习，进一步提高认识和工作自觉性。结合普法宣传工作，加大对政务信息公开相关法律法规的宣传普及。  </w:t>
      </w:r>
    </w:p>
    <w:p>
      <w:pPr>
        <w:numPr>
          <w:ilvl w:val="0"/>
          <w:numId w:val="3"/>
        </w:numPr>
        <w:bidi w:val="0"/>
        <w:ind w:left="0" w:leftChars="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规范管理制度，压实责任。进一步梳理我局产生的各类政务信息，及时更新，定期维护，保证公开信息的时效性和准确性；落实政务信息公开责任制，按照“谁主管、谁公开、谁负责”的原则，压实相关股室及人员责任。  </w:t>
      </w:r>
    </w:p>
    <w:p>
      <w:pPr>
        <w:numPr>
          <w:ilvl w:val="0"/>
          <w:numId w:val="3"/>
        </w:numPr>
        <w:bidi w:val="0"/>
        <w:ind w:left="0" w:leftChars="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丰富内容渠道，服务群众。以服务人民群众为工</w:t>
      </w:r>
    </w:p>
    <w:p>
      <w:pPr>
        <w:numPr>
          <w:ilvl w:val="0"/>
          <w:numId w:val="0"/>
        </w:numPr>
        <w:bidi w:val="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作的出发点和落脚点，不断丰富政务信息公开内容。重点推进与依法治县、社会发展和公众生活密切相关的内容，及时规范做好政务信息公开工作；对专业性强、公众关注度高的规范性文件、重大决策事项、法律法规等认真做好解读工作，方便公众理解；大力推动政务信息公开与电子政务工作相结合，进一步整合政务信息资源、拓宽公开渠道，丰富公开内容，满足公众对政务信息的知情权、参与权、表达权和监督权。     </w:t>
      </w:r>
    </w:p>
    <w:p>
      <w:pPr>
        <w:numPr>
          <w:ilvl w:val="0"/>
          <w:numId w:val="0"/>
        </w:numPr>
        <w:bidi w:val="0"/>
        <w:ind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五、其他需要报告的事项   </w:t>
      </w:r>
    </w:p>
    <w:p>
      <w:pPr>
        <w:numPr>
          <w:ilvl w:val="0"/>
          <w:numId w:val="0"/>
        </w:num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2019年，我局暂无其他说明事项。</w:t>
      </w:r>
    </w:p>
    <w:p>
      <w:pPr>
        <w:numPr>
          <w:ilvl w:val="0"/>
          <w:numId w:val="0"/>
        </w:numPr>
        <w:bidi w:val="0"/>
        <w:jc w:val="left"/>
        <w:rPr>
          <w:rFonts w:hint="eastAsia" w:cs="仿宋" w:asciiTheme="minorHAnsi" w:hAnsiTheme="minorHAnsi" w:eastAsiaTheme="minorEastAsia"/>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674BD"/>
    <w:multiLevelType w:val="singleLevel"/>
    <w:tmpl w:val="BDE674BD"/>
    <w:lvl w:ilvl="0" w:tentative="0">
      <w:start w:val="1"/>
      <w:numFmt w:val="chineseCounting"/>
      <w:suff w:val="nothing"/>
      <w:lvlText w:val="%1、"/>
      <w:lvlJc w:val="left"/>
      <w:pPr>
        <w:ind w:left="800" w:leftChars="0" w:firstLine="0" w:firstLineChars="0"/>
      </w:pPr>
      <w:rPr>
        <w:rFonts w:hint="eastAsia"/>
      </w:rPr>
    </w:lvl>
  </w:abstractNum>
  <w:abstractNum w:abstractNumId="1">
    <w:nsid w:val="E52D0AF4"/>
    <w:multiLevelType w:val="singleLevel"/>
    <w:tmpl w:val="E52D0AF4"/>
    <w:lvl w:ilvl="0" w:tentative="0">
      <w:start w:val="1"/>
      <w:numFmt w:val="chineseCounting"/>
      <w:suff w:val="nothing"/>
      <w:lvlText w:val="（%1）"/>
      <w:lvlJc w:val="left"/>
      <w:rPr>
        <w:rFonts w:hint="eastAsia"/>
      </w:rPr>
    </w:lvl>
  </w:abstractNum>
  <w:abstractNum w:abstractNumId="2">
    <w:nsid w:val="3B8DABAF"/>
    <w:multiLevelType w:val="singleLevel"/>
    <w:tmpl w:val="3B8DABA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2498"/>
    <w:rsid w:val="041A5100"/>
    <w:rsid w:val="044B273A"/>
    <w:rsid w:val="0B3153B0"/>
    <w:rsid w:val="12357EB4"/>
    <w:rsid w:val="172D0F3B"/>
    <w:rsid w:val="21096A86"/>
    <w:rsid w:val="214F4BC7"/>
    <w:rsid w:val="235B4C8A"/>
    <w:rsid w:val="3031129C"/>
    <w:rsid w:val="3A617A3C"/>
    <w:rsid w:val="4693009D"/>
    <w:rsid w:val="57EB34C9"/>
    <w:rsid w:val="6B5C36E1"/>
    <w:rsid w:val="6EAB5589"/>
    <w:rsid w:val="70002FE7"/>
    <w:rsid w:val="79204D23"/>
    <w:rsid w:val="7B7F0C4D"/>
    <w:rsid w:val="7E0901A8"/>
    <w:rsid w:val="7F2D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司法局</dc:creator>
  <cp:lastModifiedBy>司法局</cp:lastModifiedBy>
  <cp:lastPrinted>2020-03-02T08:30:02Z</cp:lastPrinted>
  <dcterms:modified xsi:type="dcterms:W3CDTF">2020-03-02T08:40:25Z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